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278" w:rsidRPr="00032238" w:rsidRDefault="00541BFA">
      <w:pPr>
        <w:pStyle w:val="CRCoverPage"/>
        <w:tabs>
          <w:tab w:val="right" w:pos="9639"/>
        </w:tabs>
        <w:spacing w:after="0"/>
        <w:rPr>
          <w:b/>
          <w:noProof/>
          <w:sz w:val="24"/>
          <w:szCs w:val="24"/>
          <w:lang w:val="sv-SE"/>
        </w:rPr>
      </w:pPr>
      <w:r>
        <w:rPr>
          <w:b/>
          <w:noProof/>
          <w:sz w:val="24"/>
          <w:szCs w:val="24"/>
          <w:lang w:val="sv-SE"/>
        </w:rPr>
        <w:t>3GPP TSG-RAN2 #11</w:t>
      </w:r>
      <w:r w:rsidR="00E01503">
        <w:rPr>
          <w:b/>
          <w:noProof/>
          <w:sz w:val="24"/>
          <w:szCs w:val="24"/>
          <w:lang w:val="sv-SE"/>
        </w:rPr>
        <w:t>3</w:t>
      </w:r>
      <w:r w:rsidR="00032238">
        <w:rPr>
          <w:b/>
          <w:noProof/>
          <w:sz w:val="24"/>
          <w:szCs w:val="24"/>
          <w:lang w:val="sv-SE"/>
        </w:rPr>
        <w:t>bis</w:t>
      </w:r>
      <w:r>
        <w:rPr>
          <w:b/>
          <w:noProof/>
          <w:sz w:val="24"/>
          <w:szCs w:val="24"/>
          <w:lang w:val="sv-SE"/>
        </w:rPr>
        <w:t>e</w:t>
      </w:r>
      <w:r>
        <w:rPr>
          <w:b/>
          <w:noProof/>
          <w:sz w:val="24"/>
          <w:szCs w:val="24"/>
          <w:lang w:val="sv-SE"/>
        </w:rPr>
        <w:tab/>
      </w:r>
      <w:r w:rsidR="00F43BAF" w:rsidRPr="00F43BAF">
        <w:rPr>
          <w:b/>
          <w:noProof/>
          <w:sz w:val="24"/>
          <w:szCs w:val="24"/>
          <w:lang w:val="sv-SE"/>
        </w:rPr>
        <w:t>R2-21</w:t>
      </w:r>
      <w:r w:rsidR="0038708F">
        <w:rPr>
          <w:b/>
          <w:noProof/>
          <w:sz w:val="24"/>
          <w:szCs w:val="24"/>
          <w:lang w:val="sv-SE"/>
        </w:rPr>
        <w:t>02933</w:t>
      </w:r>
      <w:bookmarkStart w:id="0" w:name="_GoBack"/>
      <w:bookmarkEnd w:id="0"/>
    </w:p>
    <w:p w:rsidR="00536278" w:rsidRDefault="00541BFA">
      <w:pPr>
        <w:pStyle w:val="CRCoverPage"/>
        <w:outlineLvl w:val="0"/>
        <w:rPr>
          <w:b/>
          <w:noProof/>
          <w:sz w:val="24"/>
          <w:szCs w:val="24"/>
        </w:rPr>
      </w:pPr>
      <w:r>
        <w:rPr>
          <w:b/>
          <w:noProof/>
          <w:sz w:val="24"/>
          <w:szCs w:val="24"/>
        </w:rPr>
        <w:t xml:space="preserve">Electronic meeting, </w:t>
      </w:r>
      <w:r w:rsidR="00032238">
        <w:rPr>
          <w:b/>
          <w:noProof/>
          <w:sz w:val="24"/>
          <w:szCs w:val="24"/>
        </w:rPr>
        <w:t>May</w:t>
      </w:r>
      <w:r>
        <w:rPr>
          <w:b/>
          <w:noProof/>
          <w:sz w:val="24"/>
          <w:szCs w:val="24"/>
        </w:rPr>
        <w:t xml:space="preserve"> </w:t>
      </w:r>
      <w:r w:rsidR="00032238">
        <w:rPr>
          <w:b/>
          <w:noProof/>
          <w:sz w:val="24"/>
          <w:szCs w:val="24"/>
        </w:rPr>
        <w:t>12</w:t>
      </w:r>
      <w:r>
        <w:rPr>
          <w:b/>
          <w:noProof/>
          <w:sz w:val="24"/>
          <w:szCs w:val="24"/>
        </w:rPr>
        <w:t xml:space="preserve"> – </w:t>
      </w:r>
      <w:r w:rsidR="00032238">
        <w:rPr>
          <w:b/>
          <w:noProof/>
          <w:sz w:val="24"/>
          <w:szCs w:val="24"/>
        </w:rPr>
        <w:t>May 20</w:t>
      </w:r>
      <w:r>
        <w:rPr>
          <w:b/>
          <w:noProof/>
          <w:sz w:val="24"/>
          <w:szCs w:val="24"/>
        </w:rPr>
        <w:t>, 202</w:t>
      </w:r>
      <w:r w:rsidR="00E01503">
        <w:rPr>
          <w:b/>
          <w:noProof/>
          <w:sz w:val="24"/>
          <w:szCs w:val="24"/>
        </w:rPr>
        <w:t>1</w:t>
      </w:r>
    </w:p>
    <w:p w:rsidR="00536278"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3D3C98">
        <w:rPr>
          <w:rFonts w:ascii="Arial" w:hAnsi="Arial"/>
          <w:b/>
          <w:sz w:val="24"/>
          <w:lang w:val="en-US" w:eastAsia="ko-KR"/>
        </w:rPr>
        <w:t>8.4</w:t>
      </w:r>
      <w:r w:rsidR="00E01503">
        <w:rPr>
          <w:rFonts w:ascii="Arial" w:hAnsi="Arial"/>
          <w:b/>
          <w:sz w:val="24"/>
          <w:lang w:val="en-US" w:eastAsia="ko-KR"/>
        </w:rPr>
        <w:t>.3</w:t>
      </w:r>
      <w:r>
        <w:rPr>
          <w:rFonts w:ascii="Arial" w:hAnsi="Arial"/>
          <w:sz w:val="24"/>
          <w:lang w:val="en-US" w:eastAsia="ko-KR"/>
        </w:rPr>
        <w:t xml:space="preserve"> </w:t>
      </w:r>
      <w:r>
        <w:rPr>
          <w:rFonts w:ascii="Arial" w:hAnsi="Arial" w:hint="eastAsia"/>
          <w:sz w:val="24"/>
          <w:lang w:val="en-US" w:eastAsia="ko-KR"/>
        </w:rPr>
        <w:t>(</w:t>
      </w:r>
      <w:proofErr w:type="spellStart"/>
      <w:r w:rsidR="003D3C98" w:rsidRPr="003D3C98">
        <w:rPr>
          <w:rFonts w:ascii="Arial" w:hAnsi="Arial"/>
          <w:sz w:val="24"/>
          <w:lang w:val="en-US" w:eastAsia="ko-KR"/>
        </w:rPr>
        <w:t>NR_IAB_enh</w:t>
      </w:r>
      <w:proofErr w:type="spellEnd"/>
      <w:r w:rsidR="003D3C98" w:rsidRPr="003D3C98">
        <w:rPr>
          <w:rFonts w:ascii="Arial" w:hAnsi="Arial"/>
          <w:sz w:val="24"/>
          <w:lang w:val="en-US" w:eastAsia="ko-KR"/>
        </w:rPr>
        <w:t>-Core</w:t>
      </w:r>
      <w:r>
        <w:rPr>
          <w:rFonts w:ascii="Arial" w:hAnsi="Arial" w:hint="eastAsia"/>
          <w:sz w:val="24"/>
          <w:lang w:val="en-US" w:eastAsia="ko-KR"/>
        </w:rPr>
        <w:t>)</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67EFD">
        <w:rPr>
          <w:rFonts w:ascii="Arial" w:hAnsi="Arial"/>
          <w:sz w:val="24"/>
          <w:lang w:val="en-US"/>
        </w:rPr>
        <w:t xml:space="preserve">Discussion on </w:t>
      </w:r>
      <w:r w:rsidR="00F854C3">
        <w:rPr>
          <w:rFonts w:ascii="Arial" w:hAnsi="Arial"/>
          <w:sz w:val="24"/>
          <w:lang w:val="en-US"/>
        </w:rPr>
        <w:t xml:space="preserve">CHO and DAPS-like Solution </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536278" w:rsidRDefault="00FE09ED" w:rsidP="00FE09ED">
      <w:pPr>
        <w:pStyle w:val="1"/>
        <w:rPr>
          <w:lang w:val="en-US"/>
        </w:rPr>
      </w:pPr>
      <w:r>
        <w:rPr>
          <w:lang w:val="en-US"/>
        </w:rPr>
        <w:t xml:space="preserve">1. </w:t>
      </w:r>
      <w:r w:rsidR="00541BFA">
        <w:rPr>
          <w:rFonts w:hint="eastAsia"/>
          <w:lang w:val="en-US"/>
        </w:rPr>
        <w:t>Introduction</w:t>
      </w:r>
    </w:p>
    <w:p w:rsidR="00536278" w:rsidRPr="00032238" w:rsidRDefault="00F1371B" w:rsidP="00F854C3">
      <w:pPr>
        <w:jc w:val="both"/>
        <w:rPr>
          <w:lang w:eastAsia="ko-KR"/>
        </w:rPr>
      </w:pPr>
      <w:r>
        <w:rPr>
          <w:lang w:eastAsia="ko-KR"/>
        </w:rPr>
        <w:t xml:space="preserve">In this contribution, we discuss aspects of CHO and DAPS-like solution. </w:t>
      </w:r>
    </w:p>
    <w:p w:rsidR="007D7F45" w:rsidRDefault="00541BFA" w:rsidP="007D7F45">
      <w:pPr>
        <w:pStyle w:val="1"/>
        <w:rPr>
          <w:lang w:val="en-US"/>
        </w:rPr>
      </w:pPr>
      <w:r>
        <w:rPr>
          <w:lang w:val="en-US"/>
        </w:rPr>
        <w:t>2.</w:t>
      </w:r>
      <w:r w:rsidR="00FE09ED">
        <w:rPr>
          <w:lang w:val="en-US"/>
        </w:rPr>
        <w:t xml:space="preserve"> </w:t>
      </w:r>
      <w:r>
        <w:rPr>
          <w:lang w:val="en-US"/>
        </w:rPr>
        <w:t>Discussion</w:t>
      </w:r>
    </w:p>
    <w:p w:rsidR="00B47CD7" w:rsidRDefault="008F6EC8" w:rsidP="00990518">
      <w:pPr>
        <w:pStyle w:val="2"/>
      </w:pPr>
      <w:r>
        <w:t xml:space="preserve">2.1 </w:t>
      </w:r>
      <w:r w:rsidR="00B32275">
        <w:t xml:space="preserve">CHO </w:t>
      </w:r>
    </w:p>
    <w:p w:rsidR="00845FBE" w:rsidRPr="00845FBE" w:rsidRDefault="00DE6205" w:rsidP="004508F4">
      <w:pPr>
        <w:rPr>
          <w:b/>
          <w:szCs w:val="22"/>
          <w:lang w:val="en-US" w:eastAsia="ko-KR"/>
        </w:rPr>
      </w:pPr>
      <w:r>
        <w:rPr>
          <w:szCs w:val="22"/>
          <w:lang w:val="en-US" w:eastAsia="ko-KR"/>
        </w:rPr>
        <w:t xml:space="preserve">RAN2 is discussing CHO issues. One outstanding issue is, upon CHO of migrating node, whether descendent nodes and UEs should be also migrated via mobility, e.g., CHO. </w:t>
      </w:r>
      <w:r w:rsidR="004508F4">
        <w:rPr>
          <w:szCs w:val="22"/>
          <w:lang w:val="en-US" w:eastAsia="ko-KR"/>
        </w:rPr>
        <w:t>As long as we focus on intra-donor migration, w</w:t>
      </w:r>
      <w:r>
        <w:rPr>
          <w:szCs w:val="22"/>
          <w:lang w:val="en-US" w:eastAsia="ko-KR"/>
        </w:rPr>
        <w:t xml:space="preserve">e think the descendent nodes and UEs </w:t>
      </w:r>
      <w:r w:rsidR="004508F4">
        <w:rPr>
          <w:szCs w:val="22"/>
          <w:lang w:val="en-US" w:eastAsia="ko-KR"/>
        </w:rPr>
        <w:t>do not have to trigger mobility procedure along with the migrating node, because their serving cell does not change and the L2 context of those UE and descendent nodes are still valid after the migration. Some BAP-related configurations, e.g. routing tables, (and possibly some F1 configuration) of the descendent nodes may need to be updated, but it can be done after the completion of migration, as already specified in RAN3 specification as intra-donor migration procedure.</w:t>
      </w:r>
    </w:p>
    <w:p w:rsidR="00845FBE" w:rsidRDefault="00B47CD7" w:rsidP="00E4359E">
      <w:pPr>
        <w:rPr>
          <w:szCs w:val="22"/>
          <w:lang w:val="en-US" w:eastAsia="ko-KR"/>
        </w:rPr>
      </w:pPr>
      <w:r w:rsidRPr="00B306B9">
        <w:rPr>
          <w:b/>
          <w:szCs w:val="22"/>
          <w:lang w:val="en-US" w:eastAsia="ko-KR"/>
        </w:rPr>
        <w:t>Proposal</w:t>
      </w:r>
      <w:r w:rsidR="00BC0E4F">
        <w:rPr>
          <w:b/>
          <w:szCs w:val="22"/>
          <w:lang w:val="en-US" w:eastAsia="ko-KR"/>
        </w:rPr>
        <w:t xml:space="preserve"> </w:t>
      </w:r>
      <w:r w:rsidR="00F854C3">
        <w:rPr>
          <w:b/>
          <w:szCs w:val="22"/>
          <w:lang w:val="en-US" w:eastAsia="ko-KR"/>
        </w:rPr>
        <w:t>1</w:t>
      </w:r>
      <w:r w:rsidRPr="00B306B9">
        <w:rPr>
          <w:b/>
          <w:szCs w:val="22"/>
          <w:lang w:val="en-US" w:eastAsia="ko-KR"/>
        </w:rPr>
        <w:t>:</w:t>
      </w:r>
      <w:r>
        <w:rPr>
          <w:szCs w:val="22"/>
          <w:lang w:val="en-US" w:eastAsia="ko-KR"/>
        </w:rPr>
        <w:t xml:space="preserve"> For intra-donor CHO</w:t>
      </w:r>
      <w:r w:rsidR="00B306B9">
        <w:rPr>
          <w:szCs w:val="22"/>
          <w:lang w:val="en-US" w:eastAsia="ko-KR"/>
        </w:rPr>
        <w:t xml:space="preserve"> of a migrating node</w:t>
      </w:r>
      <w:r>
        <w:rPr>
          <w:szCs w:val="22"/>
          <w:lang w:val="en-US" w:eastAsia="ko-KR"/>
        </w:rPr>
        <w:t>,</w:t>
      </w:r>
      <w:r w:rsidR="00845FBE" w:rsidRPr="00845FBE">
        <w:rPr>
          <w:szCs w:val="22"/>
          <w:lang w:val="en-US" w:eastAsia="ko-KR"/>
        </w:rPr>
        <w:t xml:space="preserve"> </w:t>
      </w:r>
      <w:r w:rsidR="00845FBE">
        <w:rPr>
          <w:szCs w:val="22"/>
          <w:lang w:val="en-US" w:eastAsia="ko-KR"/>
        </w:rPr>
        <w:t xml:space="preserve">existing intra-donor topology adaptation as specified in RAN3 specification (R16) is applicable to intra-donor CHO without further enhancements in RAN2, i.e.,  </w:t>
      </w:r>
      <w:r>
        <w:rPr>
          <w:szCs w:val="22"/>
          <w:lang w:val="en-US" w:eastAsia="ko-KR"/>
        </w:rPr>
        <w:t xml:space="preserve"> </w:t>
      </w:r>
      <w:r w:rsidR="00845FBE">
        <w:rPr>
          <w:szCs w:val="22"/>
          <w:lang w:val="en-US" w:eastAsia="ko-KR"/>
        </w:rPr>
        <w:t xml:space="preserve">descendent IAB nodes and UEs do not automatically perform any form of mobility. </w:t>
      </w:r>
    </w:p>
    <w:p w:rsidR="00D800A4" w:rsidRDefault="00D800A4" w:rsidP="00D800A4">
      <w:pPr>
        <w:rPr>
          <w:szCs w:val="22"/>
          <w:lang w:val="en-US" w:eastAsia="ko-KR"/>
        </w:rPr>
      </w:pPr>
      <w:r>
        <w:rPr>
          <w:szCs w:val="22"/>
          <w:lang w:val="en-US" w:eastAsia="ko-KR"/>
        </w:rPr>
        <w:t xml:space="preserve">Currently, CHO can be triggered by event A3 and A5, and not by other events. There is a proposal that other event such as A4 can be used to trigger CHO. From specification point of view, using other events than A3 and A5 as CHO triggering condition does not add any additional specification work. Given that IAB-MT is a network node, even if other events can be used for triggering CHO, it is up to network which one is actually used for their network (and this logic is also applicable to UEs as well. </w:t>
      </w:r>
    </w:p>
    <w:p w:rsidR="00CC557A" w:rsidRDefault="00D800A4" w:rsidP="00BC0E4F">
      <w:pPr>
        <w:rPr>
          <w:szCs w:val="22"/>
          <w:lang w:val="en-US" w:eastAsia="ko-KR"/>
        </w:rPr>
      </w:pPr>
      <w:r>
        <w:rPr>
          <w:szCs w:val="22"/>
          <w:lang w:val="en-US" w:eastAsia="ko-KR"/>
        </w:rPr>
        <w:t xml:space="preserve">However, in Rel-16 similar discussion happened, and RAN2 decided to only allow </w:t>
      </w:r>
      <w:r w:rsidR="008F6EC8">
        <w:rPr>
          <w:szCs w:val="22"/>
          <w:lang w:val="en-US" w:eastAsia="ko-KR"/>
        </w:rPr>
        <w:t>events A3 and A5</w:t>
      </w:r>
      <w:r>
        <w:rPr>
          <w:szCs w:val="22"/>
          <w:lang w:val="en-US" w:eastAsia="ko-KR"/>
        </w:rPr>
        <w:t xml:space="preserve"> because only these two events</w:t>
      </w:r>
      <w:r w:rsidR="008F6EC8">
        <w:rPr>
          <w:szCs w:val="22"/>
          <w:lang w:val="en-US" w:eastAsia="ko-KR"/>
        </w:rPr>
        <w:t xml:space="preserve"> involve joint evaluation of serving cell and neighbor cell quality</w:t>
      </w:r>
      <w:r>
        <w:rPr>
          <w:szCs w:val="22"/>
          <w:lang w:val="en-US" w:eastAsia="ko-KR"/>
        </w:rPr>
        <w:t xml:space="preserve">, which was considered important to avoid unnecessary handover.  </w:t>
      </w:r>
    </w:p>
    <w:p w:rsidR="00F854C3" w:rsidRDefault="00F854C3" w:rsidP="00F854C3">
      <w:pPr>
        <w:rPr>
          <w:szCs w:val="22"/>
          <w:lang w:val="en-US" w:eastAsia="ko-KR"/>
        </w:rPr>
      </w:pPr>
      <w:r w:rsidRPr="00B306B9">
        <w:rPr>
          <w:b/>
          <w:szCs w:val="22"/>
          <w:lang w:val="en-US" w:eastAsia="ko-KR"/>
        </w:rPr>
        <w:t>Proposal</w:t>
      </w:r>
      <w:r>
        <w:rPr>
          <w:b/>
          <w:szCs w:val="22"/>
          <w:lang w:val="en-US" w:eastAsia="ko-KR"/>
        </w:rPr>
        <w:t xml:space="preserve"> 2</w:t>
      </w:r>
      <w:r w:rsidRPr="00B306B9">
        <w:rPr>
          <w:b/>
          <w:szCs w:val="22"/>
          <w:lang w:val="en-US" w:eastAsia="ko-KR"/>
        </w:rPr>
        <w:t>:</w:t>
      </w:r>
      <w:r>
        <w:rPr>
          <w:szCs w:val="22"/>
          <w:lang w:val="en-US" w:eastAsia="ko-KR"/>
        </w:rPr>
        <w:t xml:space="preserve"> </w:t>
      </w:r>
      <w:r w:rsidR="00D800A4">
        <w:rPr>
          <w:szCs w:val="22"/>
          <w:lang w:val="en-US" w:eastAsia="ko-KR"/>
        </w:rPr>
        <w:t xml:space="preserve">Among existing measurement report events, only event A3 and A5 can be used as triggering condition of IAB-MT’s CHO as legacy.  </w:t>
      </w:r>
    </w:p>
    <w:p w:rsidR="00F854C3" w:rsidRDefault="00F854C3" w:rsidP="00BC0E4F">
      <w:pPr>
        <w:rPr>
          <w:szCs w:val="22"/>
          <w:lang w:val="en-US" w:eastAsia="ko-KR"/>
        </w:rPr>
      </w:pPr>
    </w:p>
    <w:p w:rsidR="00F26E7D" w:rsidRDefault="00D800A4" w:rsidP="00BC0E4F">
      <w:pPr>
        <w:rPr>
          <w:szCs w:val="22"/>
          <w:lang w:val="en-US" w:eastAsia="ko-KR"/>
        </w:rPr>
      </w:pPr>
      <w:r>
        <w:rPr>
          <w:szCs w:val="22"/>
          <w:lang w:val="en-US" w:eastAsia="ko-KR"/>
        </w:rPr>
        <w:t>RAN2 introduced type-2 indication</w:t>
      </w:r>
      <w:r w:rsidR="00F26E7D">
        <w:rPr>
          <w:szCs w:val="22"/>
          <w:lang w:val="en-US" w:eastAsia="ko-KR"/>
        </w:rPr>
        <w:t xml:space="preserve">, so now type-2 and type-4 indications are available. RAN2 is also </w:t>
      </w:r>
      <w:r>
        <w:rPr>
          <w:szCs w:val="22"/>
          <w:lang w:val="en-US" w:eastAsia="ko-KR"/>
        </w:rPr>
        <w:t xml:space="preserve">discussing whether to introduce typep3 indication. </w:t>
      </w:r>
      <w:r w:rsidR="00F26E7D">
        <w:rPr>
          <w:szCs w:val="22"/>
          <w:lang w:val="en-US" w:eastAsia="ko-KR"/>
        </w:rPr>
        <w:t xml:space="preserve">Some companies think that reception of some (or specific </w:t>
      </w:r>
      <w:proofErr w:type="spellStart"/>
      <w:r w:rsidR="00F26E7D">
        <w:rPr>
          <w:szCs w:val="22"/>
          <w:lang w:val="en-US" w:eastAsia="ko-KR"/>
        </w:rPr>
        <w:t>tytpe</w:t>
      </w:r>
      <w:proofErr w:type="spellEnd"/>
      <w:r w:rsidR="00F26E7D">
        <w:rPr>
          <w:szCs w:val="22"/>
          <w:lang w:val="en-US" w:eastAsia="ko-KR"/>
        </w:rPr>
        <w:t xml:space="preserve"> of) </w:t>
      </w:r>
      <w:r>
        <w:rPr>
          <w:szCs w:val="22"/>
          <w:lang w:val="en-US" w:eastAsia="ko-KR"/>
        </w:rPr>
        <w:t>BH RLF indication can be used to trigger CHO</w:t>
      </w:r>
      <w:r w:rsidR="00F26E7D">
        <w:rPr>
          <w:szCs w:val="22"/>
          <w:lang w:val="en-US" w:eastAsia="ko-KR"/>
        </w:rPr>
        <w:t xml:space="preserve">. </w:t>
      </w:r>
      <w:r w:rsidR="001C13EA">
        <w:rPr>
          <w:szCs w:val="22"/>
          <w:lang w:val="en-US" w:eastAsia="ko-KR"/>
        </w:rPr>
        <w:t>We make the following observations:</w:t>
      </w:r>
    </w:p>
    <w:p w:rsidR="00F26E7D" w:rsidRDefault="00F26E7D" w:rsidP="00F26E7D">
      <w:pPr>
        <w:pStyle w:val="ac"/>
        <w:numPr>
          <w:ilvl w:val="0"/>
          <w:numId w:val="17"/>
        </w:numPr>
        <w:ind w:leftChars="0"/>
        <w:rPr>
          <w:szCs w:val="22"/>
          <w:lang w:val="en-US" w:eastAsia="ko-KR"/>
        </w:rPr>
      </w:pPr>
      <w:r>
        <w:rPr>
          <w:szCs w:val="22"/>
          <w:lang w:val="en-US" w:eastAsia="ko-KR"/>
        </w:rPr>
        <w:t>Acco</w:t>
      </w:r>
      <w:r w:rsidRPr="00F26E7D">
        <w:rPr>
          <w:szCs w:val="22"/>
          <w:lang w:val="en-US" w:eastAsia="ko-KR"/>
        </w:rPr>
        <w:t xml:space="preserve">rding to the current specification, reception of type-4 indication can already lead to CHO during re-establishment for a IAB-MT, if configured with CHO. </w:t>
      </w:r>
    </w:p>
    <w:p w:rsidR="001C13EA" w:rsidRDefault="00F26E7D" w:rsidP="00EB2A27">
      <w:pPr>
        <w:pStyle w:val="ac"/>
        <w:numPr>
          <w:ilvl w:val="0"/>
          <w:numId w:val="17"/>
        </w:numPr>
        <w:ind w:leftChars="0"/>
        <w:rPr>
          <w:szCs w:val="22"/>
          <w:lang w:val="en-US" w:eastAsia="ko-KR"/>
        </w:rPr>
      </w:pPr>
      <w:r w:rsidRPr="001C13EA">
        <w:rPr>
          <w:szCs w:val="22"/>
          <w:lang w:val="en-US" w:eastAsia="ko-KR"/>
        </w:rPr>
        <w:lastRenderedPageBreak/>
        <w:t>Upon reception of type-2 indication</w:t>
      </w:r>
      <w:r w:rsidR="001C13EA" w:rsidRPr="001C13EA">
        <w:rPr>
          <w:szCs w:val="22"/>
          <w:lang w:val="en-US" w:eastAsia="ko-KR"/>
        </w:rPr>
        <w:t xml:space="preserve"> by an IAB-MT</w:t>
      </w:r>
      <w:r w:rsidRPr="001C13EA">
        <w:rPr>
          <w:szCs w:val="22"/>
          <w:lang w:val="en-US" w:eastAsia="ko-KR"/>
        </w:rPr>
        <w:t>, if IAB network desires to mini</w:t>
      </w:r>
      <w:r w:rsidRPr="001C13EA">
        <w:rPr>
          <w:rFonts w:hint="eastAsia"/>
          <w:szCs w:val="22"/>
          <w:lang w:val="en-US" w:eastAsia="ko-KR"/>
        </w:rPr>
        <w:t>miz</w:t>
      </w:r>
      <w:r w:rsidRPr="001C13EA">
        <w:rPr>
          <w:szCs w:val="22"/>
          <w:lang w:val="en-US" w:eastAsia="ko-KR"/>
        </w:rPr>
        <w:t>e</w:t>
      </w:r>
      <w:r w:rsidRPr="001C13EA">
        <w:rPr>
          <w:rFonts w:hint="eastAsia"/>
          <w:szCs w:val="22"/>
          <w:lang w:val="en-US" w:eastAsia="ko-KR"/>
        </w:rPr>
        <w:t xml:space="preserve"> interruption due to BH RLF of a parent node, it </w:t>
      </w:r>
      <w:r w:rsidRPr="001C13EA">
        <w:rPr>
          <w:szCs w:val="22"/>
          <w:lang w:val="en-US" w:eastAsia="ko-KR"/>
        </w:rPr>
        <w:t xml:space="preserve">can be </w:t>
      </w:r>
      <w:r w:rsidRPr="001C13EA">
        <w:rPr>
          <w:rFonts w:hint="eastAsia"/>
          <w:szCs w:val="22"/>
          <w:lang w:val="en-US" w:eastAsia="ko-KR"/>
        </w:rPr>
        <w:t>beneficial</w:t>
      </w:r>
      <w:r w:rsidRPr="001C13EA">
        <w:rPr>
          <w:szCs w:val="22"/>
          <w:lang w:val="en-US" w:eastAsia="ko-KR"/>
        </w:rPr>
        <w:t xml:space="preserve"> </w:t>
      </w:r>
      <w:r w:rsidR="001C13EA" w:rsidRPr="001C13EA">
        <w:rPr>
          <w:szCs w:val="22"/>
          <w:lang w:val="en-US" w:eastAsia="ko-KR"/>
        </w:rPr>
        <w:t xml:space="preserve">for the IAB-MT </w:t>
      </w:r>
      <w:r w:rsidRPr="001C13EA">
        <w:rPr>
          <w:szCs w:val="22"/>
          <w:lang w:val="en-US" w:eastAsia="ko-KR"/>
        </w:rPr>
        <w:t xml:space="preserve">to trigger CHO. </w:t>
      </w:r>
      <w:r w:rsidR="001C13EA" w:rsidRPr="001C13EA">
        <w:rPr>
          <w:szCs w:val="22"/>
          <w:lang w:val="en-US" w:eastAsia="ko-KR"/>
        </w:rPr>
        <w:t>But, some IAB operators may not want the IAB-MT to trigger CHO in that case so that the original topology is maintained as much as possible. Furthermore, if the IAB-MT is connected with two parents, local re-routing would be better adaptation.</w:t>
      </w:r>
      <w:r w:rsidR="001C13EA">
        <w:rPr>
          <w:szCs w:val="22"/>
          <w:lang w:val="en-US" w:eastAsia="ko-KR"/>
        </w:rPr>
        <w:t xml:space="preserve"> </w:t>
      </w:r>
    </w:p>
    <w:p w:rsidR="00F26E7D" w:rsidRDefault="001C13EA" w:rsidP="001C13EA">
      <w:pPr>
        <w:rPr>
          <w:szCs w:val="22"/>
          <w:lang w:val="en-US" w:eastAsia="ko-KR"/>
        </w:rPr>
      </w:pPr>
      <w:r w:rsidRPr="001C13EA">
        <w:rPr>
          <w:szCs w:val="22"/>
          <w:lang w:val="en-US" w:eastAsia="ko-KR"/>
        </w:rPr>
        <w:t>T</w:t>
      </w:r>
      <w:r>
        <w:rPr>
          <w:szCs w:val="22"/>
          <w:lang w:val="en-US" w:eastAsia="ko-KR"/>
        </w:rPr>
        <w:t>hese all mean</w:t>
      </w:r>
      <w:r w:rsidRPr="001C13EA">
        <w:rPr>
          <w:szCs w:val="22"/>
          <w:lang w:val="en-US" w:eastAsia="ko-KR"/>
        </w:rPr>
        <w:t xml:space="preserve"> that it is hard to specify a single hard-coded behaviors for reception of type-2 indication. More reasonable approach is to have the behaviors configurable. That is, whether to trigger CHO upon reception a specific type of BH RLF indication </w:t>
      </w:r>
      <w:r w:rsidR="00F1371B">
        <w:rPr>
          <w:szCs w:val="22"/>
          <w:lang w:val="en-US" w:eastAsia="ko-KR"/>
        </w:rPr>
        <w:t xml:space="preserve">can </w:t>
      </w:r>
      <w:r w:rsidRPr="001C13EA">
        <w:rPr>
          <w:szCs w:val="22"/>
          <w:lang w:val="en-US" w:eastAsia="ko-KR"/>
        </w:rPr>
        <w:t xml:space="preserve">be configurable. </w:t>
      </w:r>
      <w:r>
        <w:rPr>
          <w:szCs w:val="22"/>
          <w:lang w:val="en-US" w:eastAsia="ko-KR"/>
        </w:rPr>
        <w:t>There are two ways of making it configurable:</w:t>
      </w:r>
    </w:p>
    <w:p w:rsidR="001C13EA" w:rsidRPr="001C13EA" w:rsidRDefault="001C13EA" w:rsidP="00DB6D93">
      <w:pPr>
        <w:pStyle w:val="ac"/>
        <w:numPr>
          <w:ilvl w:val="0"/>
          <w:numId w:val="17"/>
        </w:numPr>
        <w:ind w:leftChars="0"/>
        <w:rPr>
          <w:szCs w:val="22"/>
          <w:lang w:val="en-US" w:eastAsia="ko-KR"/>
        </w:rPr>
      </w:pPr>
      <w:r w:rsidRPr="001C13EA">
        <w:rPr>
          <w:b/>
          <w:szCs w:val="22"/>
          <w:lang w:val="en-US" w:eastAsia="ko-KR"/>
        </w:rPr>
        <w:t>Static indication via RRC</w:t>
      </w:r>
      <w:r w:rsidRPr="001C13EA">
        <w:rPr>
          <w:szCs w:val="22"/>
          <w:lang w:val="en-US" w:eastAsia="ko-KR"/>
        </w:rPr>
        <w:t xml:space="preserve">: IAB-MT is configured with whether reception of a specific type of BH RLF indication triggers CHO or not, as </w:t>
      </w:r>
      <w:r>
        <w:rPr>
          <w:szCs w:val="22"/>
          <w:lang w:val="en-US" w:eastAsia="ko-KR"/>
        </w:rPr>
        <w:t xml:space="preserve">part of CHO configuration. </w:t>
      </w:r>
    </w:p>
    <w:p w:rsidR="001C13EA" w:rsidRPr="001C13EA" w:rsidRDefault="001C13EA" w:rsidP="001C13EA">
      <w:pPr>
        <w:pStyle w:val="ac"/>
        <w:numPr>
          <w:ilvl w:val="0"/>
          <w:numId w:val="17"/>
        </w:numPr>
        <w:ind w:leftChars="0"/>
        <w:rPr>
          <w:szCs w:val="22"/>
          <w:lang w:val="en-US" w:eastAsia="ko-KR"/>
        </w:rPr>
      </w:pPr>
      <w:r w:rsidRPr="001C13EA">
        <w:rPr>
          <w:b/>
        </w:rPr>
        <w:t>Dynamic indication within BH RLF indication</w:t>
      </w:r>
      <w:r>
        <w:rPr>
          <w:szCs w:val="22"/>
          <w:lang w:val="en-US" w:eastAsia="ko-KR"/>
        </w:rPr>
        <w:t>:</w:t>
      </w:r>
      <w:r w:rsidR="00F1371B">
        <w:rPr>
          <w:szCs w:val="22"/>
          <w:lang w:val="en-US" w:eastAsia="ko-KR"/>
        </w:rPr>
        <w:t xml:space="preserve"> Introduce a specific field within BH RLF indication to indicate whether reception of this BH RLF indication should lead to CHO.  </w:t>
      </w:r>
    </w:p>
    <w:p w:rsidR="00D800A4" w:rsidRDefault="00F1371B" w:rsidP="00BC0E4F">
      <w:pPr>
        <w:rPr>
          <w:szCs w:val="22"/>
          <w:lang w:val="en-US" w:eastAsia="ko-KR"/>
        </w:rPr>
      </w:pPr>
      <w:r w:rsidRPr="00F1371B">
        <w:rPr>
          <w:b/>
          <w:szCs w:val="22"/>
          <w:lang w:val="en-US" w:eastAsia="ko-KR"/>
        </w:rPr>
        <w:t>Proposal 3</w:t>
      </w:r>
      <w:r>
        <w:rPr>
          <w:szCs w:val="22"/>
          <w:lang w:val="en-US" w:eastAsia="ko-KR"/>
        </w:rPr>
        <w:t>: W</w:t>
      </w:r>
      <w:r w:rsidRPr="001C13EA">
        <w:rPr>
          <w:szCs w:val="22"/>
          <w:lang w:val="en-US" w:eastAsia="ko-KR"/>
        </w:rPr>
        <w:t xml:space="preserve">hether to trigger CHO upon reception a specific type of BH RLF indication </w:t>
      </w:r>
      <w:r>
        <w:rPr>
          <w:szCs w:val="22"/>
          <w:lang w:val="en-US" w:eastAsia="ko-KR"/>
        </w:rPr>
        <w:t xml:space="preserve">is </w:t>
      </w:r>
      <w:r w:rsidRPr="001C13EA">
        <w:rPr>
          <w:szCs w:val="22"/>
          <w:lang w:val="en-US" w:eastAsia="ko-KR"/>
        </w:rPr>
        <w:t>configurable</w:t>
      </w:r>
      <w:r>
        <w:rPr>
          <w:szCs w:val="22"/>
          <w:lang w:val="en-US" w:eastAsia="ko-KR"/>
        </w:rPr>
        <w:t xml:space="preserve">. Static configuration via RRC and dynamic indication via BH RLF indication are considered for further discussion.  </w:t>
      </w:r>
    </w:p>
    <w:p w:rsidR="00F1371B" w:rsidRPr="00F854C3" w:rsidRDefault="00F1371B" w:rsidP="00BC0E4F">
      <w:pPr>
        <w:rPr>
          <w:szCs w:val="22"/>
          <w:lang w:val="en-US" w:eastAsia="ko-KR"/>
        </w:rPr>
      </w:pPr>
    </w:p>
    <w:p w:rsidR="00845FBE" w:rsidRDefault="008F6EC8" w:rsidP="00B32275">
      <w:pPr>
        <w:pStyle w:val="2"/>
      </w:pPr>
      <w:r>
        <w:t xml:space="preserve">2.2 </w:t>
      </w:r>
      <w:r w:rsidR="00845FBE" w:rsidRPr="00845FBE">
        <w:rPr>
          <w:rFonts w:hint="eastAsia"/>
        </w:rPr>
        <w:t>DAPS</w:t>
      </w:r>
      <w:r w:rsidR="00845FBE" w:rsidRPr="00845FBE">
        <w:t>-like</w:t>
      </w:r>
      <w:r w:rsidR="00B32275">
        <w:t xml:space="preserve"> Solution </w:t>
      </w:r>
    </w:p>
    <w:p w:rsidR="00F92858" w:rsidRDefault="00F92858" w:rsidP="00000D85">
      <w:pPr>
        <w:rPr>
          <w:lang w:val="en-US" w:eastAsia="ko-KR"/>
        </w:rPr>
      </w:pPr>
      <w:r>
        <w:rPr>
          <w:rFonts w:hint="eastAsia"/>
          <w:lang w:val="en-US" w:eastAsia="ko-KR"/>
        </w:rPr>
        <w:t>R</w:t>
      </w:r>
      <w:r>
        <w:rPr>
          <w:lang w:val="en-US" w:eastAsia="ko-KR"/>
        </w:rPr>
        <w:t xml:space="preserve">AN2 is discussing whether DAPS-link solution needs to be introduced. </w:t>
      </w:r>
      <w:r w:rsidR="00000D85">
        <w:rPr>
          <w:rFonts w:hint="eastAsia"/>
          <w:lang w:val="en-US" w:eastAsia="ko-KR"/>
        </w:rPr>
        <w:t xml:space="preserve">Currently it is not clear at all what DAPS-like solution means. </w:t>
      </w:r>
      <w:r w:rsidR="006D1358">
        <w:rPr>
          <w:lang w:val="en-US" w:eastAsia="ko-KR"/>
        </w:rPr>
        <w:t xml:space="preserve">RAN2 already discussed at the very initial phase of Rel17 whether DAPS-related enhancements should be made for Rel-17. RAN2 concluded that RAN2 does not see the strong necessity of any DAPS-related enhancements for IAB. </w:t>
      </w:r>
      <w:r w:rsidR="00292068">
        <w:rPr>
          <w:rFonts w:hint="eastAsia"/>
          <w:lang w:val="en-US" w:eastAsia="ko-KR"/>
        </w:rPr>
        <w:t>A</w:t>
      </w:r>
      <w:r w:rsidR="00292068">
        <w:rPr>
          <w:lang w:val="en-US" w:eastAsia="ko-KR"/>
        </w:rPr>
        <w:t xml:space="preserve">fter that, </w:t>
      </w:r>
      <w:r w:rsidR="00000D85">
        <w:rPr>
          <w:lang w:val="en-US" w:eastAsia="ko-KR"/>
        </w:rPr>
        <w:t xml:space="preserve">RAN3 </w:t>
      </w:r>
      <w:r w:rsidR="006D1358">
        <w:rPr>
          <w:lang w:val="en-US" w:eastAsia="ko-KR"/>
        </w:rPr>
        <w:t xml:space="preserve">sent an LS to ask for RAN2 view on DAPS-like soliton without any clear definition </w:t>
      </w:r>
      <w:r w:rsidR="00292068">
        <w:rPr>
          <w:lang w:val="en-US" w:eastAsia="ko-KR"/>
        </w:rPr>
        <w:t xml:space="preserve">of DAPS-like solution </w:t>
      </w:r>
      <w:r w:rsidR="006D1358">
        <w:rPr>
          <w:lang w:val="en-US" w:eastAsia="ko-KR"/>
        </w:rPr>
        <w:t>or target use case</w:t>
      </w:r>
      <w:r w:rsidR="00292068">
        <w:rPr>
          <w:lang w:val="en-US" w:eastAsia="ko-KR"/>
        </w:rPr>
        <w:t>s</w:t>
      </w:r>
      <w:r w:rsidR="006D1358">
        <w:rPr>
          <w:lang w:val="en-US" w:eastAsia="ko-KR"/>
        </w:rPr>
        <w:t xml:space="preserve"> to justify DAPS-</w:t>
      </w:r>
      <w:r w:rsidR="00292068">
        <w:rPr>
          <w:lang w:val="en-US" w:eastAsia="ko-KR"/>
        </w:rPr>
        <w:t>like</w:t>
      </w:r>
      <w:r w:rsidR="006D1358">
        <w:rPr>
          <w:lang w:val="en-US" w:eastAsia="ko-KR"/>
        </w:rPr>
        <w:t xml:space="preserve"> solution. </w:t>
      </w:r>
      <w:r w:rsidR="00292068">
        <w:rPr>
          <w:lang w:val="en-US" w:eastAsia="ko-KR"/>
        </w:rPr>
        <w:t>That is</w:t>
      </w:r>
      <w:r w:rsidR="00C61335">
        <w:rPr>
          <w:lang w:val="en-US" w:eastAsia="ko-KR"/>
        </w:rPr>
        <w:t>, the intention of</w:t>
      </w:r>
      <w:r w:rsidR="00292068">
        <w:rPr>
          <w:lang w:val="en-US" w:eastAsia="ko-KR"/>
        </w:rPr>
        <w:t xml:space="preserve"> DAPS-like solution triggered by RAN3 is completely unknown to RAN2 until now. </w:t>
      </w:r>
      <w:r w:rsidR="00F7445D">
        <w:rPr>
          <w:lang w:val="en-US" w:eastAsia="ko-KR"/>
        </w:rPr>
        <w:t>But, n</w:t>
      </w:r>
      <w:r>
        <w:rPr>
          <w:lang w:val="en-US" w:eastAsia="ko-KR"/>
        </w:rPr>
        <w:t>ow it is left to RAN2 to decide whether to introduce DAPS-like solution. The work-process on DAPS-link between RAN2 and RAN3 does not seem so rationale.</w:t>
      </w:r>
    </w:p>
    <w:p w:rsidR="00F92858" w:rsidRDefault="00F92858" w:rsidP="00F92858">
      <w:pPr>
        <w:rPr>
          <w:lang w:val="en-US" w:eastAsia="ko-KR"/>
        </w:rPr>
      </w:pPr>
      <w:r w:rsidRPr="00F92858">
        <w:rPr>
          <w:b/>
          <w:lang w:val="en-US" w:eastAsia="ko-KR"/>
        </w:rPr>
        <w:t>Observation</w:t>
      </w:r>
      <w:r w:rsidR="008E664D">
        <w:rPr>
          <w:b/>
          <w:lang w:val="en-US" w:eastAsia="ko-KR"/>
        </w:rPr>
        <w:t xml:space="preserve"> 1</w:t>
      </w:r>
      <w:r>
        <w:rPr>
          <w:lang w:val="en-US" w:eastAsia="ko-KR"/>
        </w:rPr>
        <w:t>: DAPS-like solution was mentioned by RAN3 LS, but the LS carries neither the details of DAPS-like solution nor the justification on the necessity of the new solution. But, this work is left to RAN2</w:t>
      </w:r>
      <w:r w:rsidR="00F7445D">
        <w:rPr>
          <w:lang w:val="en-US" w:eastAsia="ko-KR"/>
        </w:rPr>
        <w:t>, giving rise to questions on the rationale of the current work process</w:t>
      </w:r>
      <w:r>
        <w:rPr>
          <w:lang w:val="en-US" w:eastAsia="ko-KR"/>
        </w:rPr>
        <w:t xml:space="preserve">. </w:t>
      </w:r>
    </w:p>
    <w:p w:rsidR="00F92858" w:rsidRDefault="00F92858" w:rsidP="00000D85">
      <w:pPr>
        <w:rPr>
          <w:lang w:val="en-US" w:eastAsia="ko-KR"/>
        </w:rPr>
      </w:pPr>
      <w:r>
        <w:rPr>
          <w:lang w:val="en-US" w:eastAsia="ko-KR"/>
        </w:rPr>
        <w:t xml:space="preserve">In fact, DAPS-like solution has nothing to do with DAPS HO, because DAPS-like solution requires completely different protocol model and operations. Furthermore, </w:t>
      </w:r>
      <w:r>
        <w:rPr>
          <w:szCs w:val="22"/>
          <w:lang w:val="en-US" w:eastAsia="ko-KR"/>
        </w:rPr>
        <w:t>Rel-16 DAPS HO is only applicable for packets originated from or destined to an IAB-MT. For packets subject to relaying by the IAB-MT, those packets cannot benefit at all from Rel-16 DAPS HO</w:t>
      </w:r>
      <w:r w:rsidR="00751907">
        <w:rPr>
          <w:szCs w:val="22"/>
          <w:lang w:val="en-US" w:eastAsia="ko-KR"/>
        </w:rPr>
        <w:t xml:space="preserve"> In DAPS-like solution, PDCP-based transmission control with PDCP context coordination between source and target for seamless HO cannot happen at the IAB-MT, because it is only relaying packets over BH RLC channels.</w:t>
      </w:r>
      <w:r>
        <w:rPr>
          <w:szCs w:val="22"/>
          <w:lang w:val="en-US" w:eastAsia="ko-KR"/>
        </w:rPr>
        <w:t xml:space="preserve"> </w:t>
      </w:r>
    </w:p>
    <w:p w:rsidR="00F7445D" w:rsidRDefault="00F7445D" w:rsidP="00F7445D">
      <w:pPr>
        <w:rPr>
          <w:szCs w:val="22"/>
          <w:lang w:val="en-US" w:eastAsia="ko-KR"/>
        </w:rPr>
      </w:pPr>
      <w:r>
        <w:rPr>
          <w:lang w:val="en-US" w:eastAsia="ko-KR"/>
        </w:rPr>
        <w:t xml:space="preserve">If DAPS-like solution aims to achieve load balancing via topological redundancy, we note that RAN3 already made the assumption that DC is a baseline for connecting to dual parents/paths. That is, any mechanisms to exploit topological redundancy can be equally achieved by dual-connected IAB-MT. For example, </w:t>
      </w:r>
      <w:r>
        <w:rPr>
          <w:szCs w:val="22"/>
          <w:lang w:val="en-US" w:eastAsia="ko-KR"/>
        </w:rPr>
        <w:t xml:space="preserve">DAPS-like solution is not necessary for load balancing because DC can achieve the same level of gain if traffic flows traversing the IAB-MT can be dynamically switched/re-routed between MCG parent and SCG parent.  </w:t>
      </w:r>
    </w:p>
    <w:p w:rsidR="00F7445D" w:rsidRDefault="00F7445D" w:rsidP="00F7445D">
      <w:pPr>
        <w:rPr>
          <w:lang w:val="en-US" w:eastAsia="ko-KR"/>
        </w:rPr>
      </w:pPr>
      <w:r w:rsidRPr="00F92858">
        <w:rPr>
          <w:b/>
          <w:lang w:val="en-US" w:eastAsia="ko-KR"/>
        </w:rPr>
        <w:t>Observation</w:t>
      </w:r>
      <w:r w:rsidR="008E664D">
        <w:rPr>
          <w:b/>
          <w:lang w:val="en-US" w:eastAsia="ko-KR"/>
        </w:rPr>
        <w:t xml:space="preserve"> 2</w:t>
      </w:r>
      <w:r>
        <w:rPr>
          <w:lang w:val="en-US" w:eastAsia="ko-KR"/>
        </w:rPr>
        <w:t xml:space="preserve">: DAPS-like solution does not bring extra benefit for load balancing beyond DC-based topological redundancy. . </w:t>
      </w:r>
    </w:p>
    <w:p w:rsidR="00F92858" w:rsidRPr="00F7445D" w:rsidRDefault="00F92858" w:rsidP="00000D85">
      <w:pPr>
        <w:rPr>
          <w:szCs w:val="22"/>
          <w:lang w:val="en-US" w:eastAsia="ko-KR"/>
        </w:rPr>
      </w:pPr>
    </w:p>
    <w:p w:rsidR="00913FA6" w:rsidRDefault="00F7445D" w:rsidP="00000D85">
      <w:pPr>
        <w:rPr>
          <w:szCs w:val="22"/>
          <w:lang w:val="en-US" w:eastAsia="ko-KR"/>
        </w:rPr>
      </w:pPr>
      <w:r>
        <w:rPr>
          <w:szCs w:val="22"/>
          <w:lang w:val="en-US" w:eastAsia="ko-KR"/>
        </w:rPr>
        <w:lastRenderedPageBreak/>
        <w:t xml:space="preserve">The only benefit that </w:t>
      </w:r>
      <w:r w:rsidR="00F92858">
        <w:rPr>
          <w:szCs w:val="22"/>
          <w:lang w:val="en-US" w:eastAsia="ko-KR"/>
        </w:rPr>
        <w:t xml:space="preserve">DAPS-like solution </w:t>
      </w:r>
      <w:r w:rsidR="00751907">
        <w:rPr>
          <w:szCs w:val="22"/>
          <w:lang w:val="en-US" w:eastAsia="ko-KR"/>
        </w:rPr>
        <w:t xml:space="preserve">want </w:t>
      </w:r>
      <w:proofErr w:type="spellStart"/>
      <w:r w:rsidR="00751907">
        <w:rPr>
          <w:szCs w:val="22"/>
          <w:lang w:val="en-US" w:eastAsia="ko-KR"/>
        </w:rPr>
        <w:t>sto</w:t>
      </w:r>
      <w:proofErr w:type="spellEnd"/>
      <w:r>
        <w:rPr>
          <w:szCs w:val="22"/>
          <w:lang w:val="en-US" w:eastAsia="ko-KR"/>
        </w:rPr>
        <w:t xml:space="preserve"> </w:t>
      </w:r>
      <w:r w:rsidR="00DE4EFF">
        <w:rPr>
          <w:szCs w:val="22"/>
          <w:lang w:val="en-US" w:eastAsia="ko-KR"/>
        </w:rPr>
        <w:t xml:space="preserve">claim might be the </w:t>
      </w:r>
      <w:r>
        <w:rPr>
          <w:szCs w:val="22"/>
          <w:lang w:val="en-US" w:eastAsia="ko-KR"/>
        </w:rPr>
        <w:t xml:space="preserve">reduction of </w:t>
      </w:r>
      <w:r w:rsidR="00DE4EFF">
        <w:rPr>
          <w:szCs w:val="22"/>
          <w:lang w:val="en-US" w:eastAsia="ko-KR"/>
        </w:rPr>
        <w:t xml:space="preserve">interruption </w:t>
      </w:r>
      <w:r w:rsidR="008E664D">
        <w:rPr>
          <w:szCs w:val="22"/>
          <w:lang w:val="en-US" w:eastAsia="ko-KR"/>
        </w:rPr>
        <w:t xml:space="preserve">during migration, and the benefit is enabled by the capability of </w:t>
      </w:r>
      <w:r w:rsidR="00F92858">
        <w:rPr>
          <w:szCs w:val="22"/>
          <w:lang w:val="en-US" w:eastAsia="ko-KR"/>
        </w:rPr>
        <w:t>IAB MT to maintain source connection with a source parent while doing a handover to the target parent</w:t>
      </w:r>
      <w:r w:rsidR="008E664D">
        <w:rPr>
          <w:szCs w:val="22"/>
          <w:lang w:val="en-US" w:eastAsia="ko-KR"/>
        </w:rPr>
        <w:t xml:space="preserve">. </w:t>
      </w:r>
    </w:p>
    <w:p w:rsidR="00913FA6" w:rsidRDefault="00913FA6" w:rsidP="00000D85">
      <w:pPr>
        <w:rPr>
          <w:szCs w:val="22"/>
          <w:lang w:val="en-US" w:eastAsia="ko-KR"/>
        </w:rPr>
      </w:pPr>
      <w:r>
        <w:rPr>
          <w:szCs w:val="22"/>
          <w:lang w:val="en-US" w:eastAsia="ko-KR"/>
        </w:rPr>
        <w:t>To develop DAPS-like solution, we need to address the following issues, but not limited to:</w:t>
      </w:r>
    </w:p>
    <w:p w:rsidR="00375201" w:rsidRDefault="00375201" w:rsidP="00913FA6">
      <w:pPr>
        <w:pStyle w:val="ac"/>
        <w:numPr>
          <w:ilvl w:val="0"/>
          <w:numId w:val="16"/>
        </w:numPr>
        <w:ind w:leftChars="0"/>
        <w:rPr>
          <w:szCs w:val="22"/>
          <w:lang w:val="en-US" w:eastAsia="ko-KR"/>
        </w:rPr>
      </w:pPr>
      <w:r>
        <w:rPr>
          <w:szCs w:val="22"/>
          <w:lang w:val="en-US" w:eastAsia="ko-KR"/>
        </w:rPr>
        <w:t>UE capability splitting</w:t>
      </w:r>
    </w:p>
    <w:p w:rsidR="00913FA6" w:rsidRDefault="00913FA6" w:rsidP="00375201">
      <w:pPr>
        <w:pStyle w:val="ac"/>
        <w:numPr>
          <w:ilvl w:val="1"/>
          <w:numId w:val="16"/>
        </w:numPr>
        <w:ind w:leftChars="0"/>
        <w:rPr>
          <w:szCs w:val="22"/>
          <w:lang w:val="en-US" w:eastAsia="ko-KR"/>
        </w:rPr>
      </w:pPr>
      <w:r>
        <w:rPr>
          <w:szCs w:val="22"/>
          <w:lang w:val="en-US" w:eastAsia="ko-KR"/>
        </w:rPr>
        <w:t xml:space="preserve">When and </w:t>
      </w:r>
      <w:r>
        <w:rPr>
          <w:rFonts w:hint="eastAsia"/>
          <w:szCs w:val="22"/>
          <w:lang w:val="en-US" w:eastAsia="ko-KR"/>
        </w:rPr>
        <w:t xml:space="preserve">How to split </w:t>
      </w:r>
      <w:r>
        <w:rPr>
          <w:szCs w:val="22"/>
          <w:lang w:val="en-US" w:eastAsia="ko-KR"/>
        </w:rPr>
        <w:t xml:space="preserve">IAB-MT </w:t>
      </w:r>
      <w:r>
        <w:rPr>
          <w:rFonts w:hint="eastAsia"/>
          <w:szCs w:val="22"/>
          <w:lang w:val="en-US" w:eastAsia="ko-KR"/>
        </w:rPr>
        <w:t>capabilities between source connection and target connection</w:t>
      </w:r>
      <w:r>
        <w:rPr>
          <w:szCs w:val="22"/>
          <w:lang w:val="en-US" w:eastAsia="ko-KR"/>
        </w:rPr>
        <w:t xml:space="preserve">, and when to merge them after mobility </w:t>
      </w:r>
    </w:p>
    <w:p w:rsidR="00375201" w:rsidRDefault="00375201" w:rsidP="00375201">
      <w:pPr>
        <w:pStyle w:val="ac"/>
        <w:numPr>
          <w:ilvl w:val="1"/>
          <w:numId w:val="16"/>
        </w:numPr>
        <w:ind w:leftChars="0"/>
        <w:rPr>
          <w:szCs w:val="22"/>
          <w:lang w:val="en-US" w:eastAsia="ko-KR"/>
        </w:rPr>
      </w:pPr>
      <w:r>
        <w:rPr>
          <w:szCs w:val="22"/>
          <w:lang w:val="en-US" w:eastAsia="ko-KR"/>
        </w:rPr>
        <w:t xml:space="preserve">In particular, can we support DAPS-like operation for </w:t>
      </w:r>
      <w:proofErr w:type="spellStart"/>
      <w:r>
        <w:rPr>
          <w:szCs w:val="22"/>
          <w:lang w:val="en-US" w:eastAsia="ko-KR"/>
        </w:rPr>
        <w:t>SCells</w:t>
      </w:r>
      <w:proofErr w:type="spellEnd"/>
      <w:r>
        <w:rPr>
          <w:szCs w:val="22"/>
          <w:lang w:val="en-US" w:eastAsia="ko-KR"/>
        </w:rPr>
        <w:t xml:space="preserve">? (In Rel-16 DAPS, </w:t>
      </w:r>
      <w:proofErr w:type="spellStart"/>
      <w:r>
        <w:rPr>
          <w:szCs w:val="22"/>
          <w:lang w:val="en-US" w:eastAsia="ko-KR"/>
        </w:rPr>
        <w:t>SCells</w:t>
      </w:r>
      <w:proofErr w:type="spellEnd"/>
      <w:r>
        <w:rPr>
          <w:szCs w:val="22"/>
          <w:lang w:val="en-US" w:eastAsia="ko-KR"/>
        </w:rPr>
        <w:t xml:space="preserve"> are all release prior to DAPS due to lack of capability coordination between source and target)</w:t>
      </w:r>
    </w:p>
    <w:p w:rsidR="00375201" w:rsidRDefault="00375201" w:rsidP="00913FA6">
      <w:pPr>
        <w:pStyle w:val="ac"/>
        <w:numPr>
          <w:ilvl w:val="0"/>
          <w:numId w:val="16"/>
        </w:numPr>
        <w:ind w:leftChars="0"/>
        <w:rPr>
          <w:szCs w:val="22"/>
          <w:lang w:val="en-US" w:eastAsia="ko-KR"/>
        </w:rPr>
      </w:pPr>
      <w:r>
        <w:rPr>
          <w:szCs w:val="22"/>
          <w:lang w:val="en-US" w:eastAsia="ko-KR"/>
        </w:rPr>
        <w:t xml:space="preserve">Connection life/switching </w:t>
      </w:r>
    </w:p>
    <w:p w:rsidR="00375201" w:rsidRDefault="00375201" w:rsidP="00375201">
      <w:pPr>
        <w:pStyle w:val="ac"/>
        <w:numPr>
          <w:ilvl w:val="1"/>
          <w:numId w:val="16"/>
        </w:numPr>
        <w:ind w:leftChars="0"/>
        <w:rPr>
          <w:szCs w:val="22"/>
          <w:lang w:val="en-US" w:eastAsia="ko-KR"/>
        </w:rPr>
      </w:pPr>
      <w:r>
        <w:rPr>
          <w:szCs w:val="22"/>
          <w:lang w:val="en-US" w:eastAsia="ko-KR"/>
        </w:rPr>
        <w:t>Until when should the IAB-MT keep maintain source connection after completion of mobility?</w:t>
      </w:r>
    </w:p>
    <w:p w:rsidR="00913FA6" w:rsidRDefault="00913FA6" w:rsidP="00375201">
      <w:pPr>
        <w:pStyle w:val="ac"/>
        <w:numPr>
          <w:ilvl w:val="1"/>
          <w:numId w:val="16"/>
        </w:numPr>
        <w:ind w:leftChars="0"/>
        <w:rPr>
          <w:szCs w:val="22"/>
          <w:lang w:val="en-US" w:eastAsia="ko-KR"/>
        </w:rPr>
      </w:pPr>
      <w:r>
        <w:rPr>
          <w:szCs w:val="22"/>
          <w:lang w:val="en-US" w:eastAsia="ko-KR"/>
        </w:rPr>
        <w:t>When/how should the IAB-MT switch the path for upstream packets from source connection to target connection?</w:t>
      </w:r>
    </w:p>
    <w:p w:rsidR="00751907" w:rsidRDefault="00751907" w:rsidP="00751907">
      <w:pPr>
        <w:pStyle w:val="ac"/>
        <w:numPr>
          <w:ilvl w:val="0"/>
          <w:numId w:val="16"/>
        </w:numPr>
        <w:ind w:leftChars="0"/>
        <w:rPr>
          <w:szCs w:val="22"/>
          <w:lang w:val="en-US" w:eastAsia="ko-KR"/>
        </w:rPr>
      </w:pPr>
      <w:r>
        <w:rPr>
          <w:szCs w:val="22"/>
          <w:lang w:val="en-US" w:eastAsia="ko-KR"/>
        </w:rPr>
        <w:t>Traffic control during DAPS-like operations</w:t>
      </w:r>
    </w:p>
    <w:p w:rsidR="00751907" w:rsidRDefault="00751907" w:rsidP="00751907">
      <w:pPr>
        <w:pStyle w:val="ac"/>
        <w:numPr>
          <w:ilvl w:val="1"/>
          <w:numId w:val="16"/>
        </w:numPr>
        <w:ind w:leftChars="0"/>
        <w:rPr>
          <w:szCs w:val="22"/>
          <w:lang w:val="en-US" w:eastAsia="ko-KR"/>
        </w:rPr>
      </w:pPr>
      <w:r>
        <w:rPr>
          <w:szCs w:val="22"/>
          <w:lang w:val="en-US" w:eastAsia="ko-KR"/>
        </w:rPr>
        <w:t xml:space="preserve">Packets are only routed or duplicated? </w:t>
      </w:r>
    </w:p>
    <w:p w:rsidR="00375201" w:rsidRDefault="00375201" w:rsidP="00375201">
      <w:pPr>
        <w:rPr>
          <w:szCs w:val="22"/>
          <w:lang w:val="en-US" w:eastAsia="ko-KR"/>
        </w:rPr>
      </w:pPr>
      <w:r>
        <w:rPr>
          <w:szCs w:val="22"/>
          <w:lang w:val="en-US" w:eastAsia="ko-KR"/>
        </w:rPr>
        <w:t xml:space="preserve">To properly address these issues, RAN1/2/3 need to jointly discuss all those issues. Unless all these issues are well addressed with sufficient discussion, the resulting DAPS-link mechanism </w:t>
      </w:r>
      <w:r w:rsidR="00B52B78">
        <w:rPr>
          <w:szCs w:val="22"/>
          <w:lang w:val="en-US" w:eastAsia="ko-KR"/>
        </w:rPr>
        <w:t xml:space="preserve">will not </w:t>
      </w:r>
      <w:r>
        <w:rPr>
          <w:szCs w:val="22"/>
          <w:lang w:val="en-US" w:eastAsia="ko-KR"/>
        </w:rPr>
        <w:t xml:space="preserve">give meaningful benefit. </w:t>
      </w:r>
      <w:r w:rsidR="00B52B78">
        <w:rPr>
          <w:szCs w:val="22"/>
          <w:lang w:val="en-US" w:eastAsia="ko-KR"/>
        </w:rPr>
        <w:t xml:space="preserve">We expect that the chance for joint works by RAN1/2/3 focusing on thus is low, given that nothing is clear from DAPS-like solution for now whilst the required discussion in each working group would be never trivial.  </w:t>
      </w:r>
    </w:p>
    <w:p w:rsidR="00607494" w:rsidRDefault="00607494" w:rsidP="00375201">
      <w:pPr>
        <w:rPr>
          <w:szCs w:val="22"/>
          <w:lang w:val="en-US" w:eastAsia="ko-KR"/>
        </w:rPr>
      </w:pPr>
      <w:r w:rsidRPr="00607494">
        <w:rPr>
          <w:b/>
          <w:szCs w:val="22"/>
          <w:lang w:val="en-US" w:eastAsia="ko-KR"/>
        </w:rPr>
        <w:t>Observation 3</w:t>
      </w:r>
      <w:r>
        <w:rPr>
          <w:szCs w:val="22"/>
          <w:lang w:val="en-US" w:eastAsia="ko-KR"/>
        </w:rPr>
        <w:t xml:space="preserve">: DAPS-like solution seems to require substantial discussions in RAN1/2/3 altogether. </w:t>
      </w:r>
    </w:p>
    <w:p w:rsidR="009671F8" w:rsidRDefault="00375201" w:rsidP="00B52B78">
      <w:pPr>
        <w:rPr>
          <w:szCs w:val="22"/>
          <w:lang w:val="en-US" w:eastAsia="ko-KR"/>
        </w:rPr>
      </w:pPr>
      <w:r>
        <w:rPr>
          <w:szCs w:val="22"/>
          <w:lang w:val="en-US" w:eastAsia="ko-KR"/>
        </w:rPr>
        <w:t>We think</w:t>
      </w:r>
      <w:r>
        <w:rPr>
          <w:rFonts w:hint="eastAsia"/>
          <w:szCs w:val="22"/>
          <w:lang w:val="en-US" w:eastAsia="ko-KR"/>
        </w:rPr>
        <w:t xml:space="preserve"> that</w:t>
      </w:r>
      <w:r w:rsidR="00913FA6">
        <w:rPr>
          <w:szCs w:val="22"/>
          <w:lang w:val="en-US" w:eastAsia="ko-KR"/>
        </w:rPr>
        <w:t xml:space="preserve"> DC-based dual parent connection can</w:t>
      </w:r>
      <w:r>
        <w:rPr>
          <w:szCs w:val="22"/>
          <w:lang w:val="en-US" w:eastAsia="ko-KR"/>
        </w:rPr>
        <w:t xml:space="preserve"> </w:t>
      </w:r>
      <w:r w:rsidR="00B52B78">
        <w:rPr>
          <w:szCs w:val="22"/>
          <w:lang w:val="en-US" w:eastAsia="ko-KR"/>
        </w:rPr>
        <w:t xml:space="preserve">reduce </w:t>
      </w:r>
      <w:r w:rsidR="00607494">
        <w:rPr>
          <w:szCs w:val="22"/>
          <w:lang w:val="en-US" w:eastAsia="ko-KR"/>
        </w:rPr>
        <w:t xml:space="preserve">the rate of mobility, and if dynamic local re-routing is used together, DC-based dual parent connection would help reduce delays caused by a problematic connection. </w:t>
      </w:r>
    </w:p>
    <w:p w:rsidR="009671F8" w:rsidRPr="009671F8" w:rsidRDefault="009671F8" w:rsidP="00000D85">
      <w:pPr>
        <w:rPr>
          <w:szCs w:val="22"/>
          <w:lang w:val="en-US" w:eastAsia="ko-KR"/>
        </w:rPr>
      </w:pPr>
      <w:r w:rsidRPr="0067182B">
        <w:rPr>
          <w:b/>
          <w:szCs w:val="22"/>
          <w:lang w:val="en-US" w:eastAsia="ko-KR"/>
        </w:rPr>
        <w:t>Observation</w:t>
      </w:r>
      <w:r w:rsidR="00607494">
        <w:rPr>
          <w:b/>
          <w:szCs w:val="22"/>
          <w:lang w:val="en-US" w:eastAsia="ko-KR"/>
        </w:rPr>
        <w:t xml:space="preserve"> 4</w:t>
      </w:r>
      <w:r>
        <w:rPr>
          <w:szCs w:val="22"/>
          <w:lang w:val="en-US" w:eastAsia="ko-KR"/>
        </w:rPr>
        <w:t xml:space="preserve">: </w:t>
      </w:r>
      <w:r w:rsidR="00B52B78">
        <w:rPr>
          <w:szCs w:val="22"/>
          <w:lang w:val="en-US" w:eastAsia="ko-KR"/>
        </w:rPr>
        <w:t>DC-based dual parent connection can help avoid frequent mobility, and allows for reduction of service interruption</w:t>
      </w:r>
      <w:r w:rsidR="00607494">
        <w:rPr>
          <w:szCs w:val="22"/>
          <w:lang w:val="en-US" w:eastAsia="ko-KR"/>
        </w:rPr>
        <w:t>/delays</w:t>
      </w:r>
      <w:r w:rsidR="00B52B78">
        <w:rPr>
          <w:szCs w:val="22"/>
          <w:lang w:val="en-US" w:eastAsia="ko-KR"/>
        </w:rPr>
        <w:t xml:space="preserve"> via dynamic local re-routing.  </w:t>
      </w:r>
    </w:p>
    <w:p w:rsidR="00607494" w:rsidRPr="00C61335" w:rsidRDefault="00607494" w:rsidP="00000D85">
      <w:pPr>
        <w:rPr>
          <w:lang w:val="en-US" w:eastAsia="ko-KR"/>
        </w:rPr>
      </w:pPr>
      <w:r>
        <w:rPr>
          <w:lang w:val="en-US" w:eastAsia="ko-KR"/>
        </w:rPr>
        <w:t xml:space="preserve">Given the observations, we believe that it is better to consider DAPS-like solution later than in Rel-17. </w:t>
      </w:r>
    </w:p>
    <w:p w:rsidR="005F7363" w:rsidRDefault="00845FBE" w:rsidP="00E4359E">
      <w:pPr>
        <w:rPr>
          <w:szCs w:val="22"/>
          <w:lang w:val="en-US" w:eastAsia="ko-KR"/>
        </w:rPr>
      </w:pPr>
      <w:r w:rsidRPr="00741F90">
        <w:rPr>
          <w:b/>
          <w:szCs w:val="22"/>
          <w:lang w:val="en-US" w:eastAsia="ko-KR"/>
        </w:rPr>
        <w:t>Proposal</w:t>
      </w:r>
      <w:r w:rsidR="00BC0E4F">
        <w:rPr>
          <w:b/>
          <w:szCs w:val="22"/>
          <w:lang w:val="en-US" w:eastAsia="ko-KR"/>
        </w:rPr>
        <w:t xml:space="preserve"> </w:t>
      </w:r>
      <w:r w:rsidR="00F1371B">
        <w:rPr>
          <w:b/>
          <w:szCs w:val="22"/>
          <w:lang w:val="en-US" w:eastAsia="ko-KR"/>
        </w:rPr>
        <w:t>4</w:t>
      </w:r>
      <w:r>
        <w:rPr>
          <w:szCs w:val="22"/>
          <w:lang w:val="en-US" w:eastAsia="ko-KR"/>
        </w:rPr>
        <w:t xml:space="preserve">: </w:t>
      </w:r>
      <w:r w:rsidR="00F12525">
        <w:rPr>
          <w:szCs w:val="22"/>
          <w:lang w:val="en-US" w:eastAsia="ko-KR"/>
        </w:rPr>
        <w:t xml:space="preserve">Consider </w:t>
      </w:r>
      <w:r w:rsidR="005F7363">
        <w:rPr>
          <w:szCs w:val="22"/>
          <w:lang w:val="en-US" w:eastAsia="ko-KR"/>
        </w:rPr>
        <w:t>DAPS-like solution</w:t>
      </w:r>
      <w:r w:rsidR="00B32275">
        <w:rPr>
          <w:szCs w:val="22"/>
          <w:lang w:val="en-US" w:eastAsia="ko-KR"/>
        </w:rPr>
        <w:t xml:space="preserve"> in </w:t>
      </w:r>
      <w:r w:rsidR="00F12525">
        <w:rPr>
          <w:szCs w:val="22"/>
          <w:lang w:val="en-US" w:eastAsia="ko-KR"/>
        </w:rPr>
        <w:t xml:space="preserve">later release than </w:t>
      </w:r>
      <w:r w:rsidR="00B32275">
        <w:rPr>
          <w:szCs w:val="22"/>
          <w:lang w:val="en-US" w:eastAsia="ko-KR"/>
        </w:rPr>
        <w:t>Rel-17</w:t>
      </w:r>
      <w:r w:rsidR="005F7363">
        <w:rPr>
          <w:szCs w:val="22"/>
          <w:lang w:val="en-US" w:eastAsia="ko-KR"/>
        </w:rPr>
        <w:t xml:space="preserve">.   </w:t>
      </w:r>
    </w:p>
    <w:p w:rsidR="00B306B9" w:rsidRPr="00E4359E" w:rsidRDefault="00B306B9" w:rsidP="00E4359E">
      <w:pPr>
        <w:rPr>
          <w:lang w:val="en-US" w:eastAsia="ko-KR"/>
        </w:rPr>
      </w:pPr>
    </w:p>
    <w:p w:rsidR="00536278" w:rsidRDefault="00541BFA">
      <w:pPr>
        <w:pStyle w:val="1"/>
        <w:rPr>
          <w:lang w:val="en-US"/>
        </w:rPr>
      </w:pPr>
      <w:r>
        <w:rPr>
          <w:lang w:val="en-US"/>
        </w:rPr>
        <w:t>3.</w:t>
      </w:r>
      <w:r w:rsidR="00FE09ED">
        <w:rPr>
          <w:lang w:val="en-US"/>
        </w:rPr>
        <w:t xml:space="preserve"> </w:t>
      </w:r>
      <w:r w:rsidR="00DD616A">
        <w:rPr>
          <w:lang w:val="en-US"/>
        </w:rPr>
        <w:t xml:space="preserve">Conclusion </w:t>
      </w:r>
    </w:p>
    <w:p w:rsidR="00F1371B" w:rsidRPr="00032238" w:rsidRDefault="00F1371B" w:rsidP="00F1371B">
      <w:pPr>
        <w:jc w:val="both"/>
        <w:rPr>
          <w:lang w:eastAsia="ko-KR"/>
        </w:rPr>
      </w:pPr>
      <w:r>
        <w:rPr>
          <w:lang w:eastAsia="ko-KR"/>
        </w:rPr>
        <w:t>In this contribution, we discussed aspects of CHO and DAPS-like solution, and suggest the following:</w:t>
      </w:r>
    </w:p>
    <w:p w:rsidR="00F1371B" w:rsidRPr="00F1371B" w:rsidRDefault="00F1371B" w:rsidP="00F1371B"/>
    <w:p w:rsidR="00607494" w:rsidRDefault="00607494" w:rsidP="00607494">
      <w:pPr>
        <w:rPr>
          <w:szCs w:val="22"/>
          <w:lang w:val="en-US" w:eastAsia="ko-KR"/>
        </w:rPr>
      </w:pPr>
      <w:r w:rsidRPr="00B306B9">
        <w:rPr>
          <w:b/>
          <w:szCs w:val="22"/>
          <w:lang w:val="en-US" w:eastAsia="ko-KR"/>
        </w:rPr>
        <w:t>Proposal</w:t>
      </w:r>
      <w:r>
        <w:rPr>
          <w:b/>
          <w:szCs w:val="22"/>
          <w:lang w:val="en-US" w:eastAsia="ko-KR"/>
        </w:rPr>
        <w:t xml:space="preserve"> </w:t>
      </w:r>
      <w:r w:rsidR="00F854C3">
        <w:rPr>
          <w:b/>
          <w:szCs w:val="22"/>
          <w:lang w:val="en-US" w:eastAsia="ko-KR"/>
        </w:rPr>
        <w:t>1</w:t>
      </w:r>
      <w:r w:rsidRPr="00B306B9">
        <w:rPr>
          <w:b/>
          <w:szCs w:val="22"/>
          <w:lang w:val="en-US" w:eastAsia="ko-KR"/>
        </w:rPr>
        <w:t>:</w:t>
      </w:r>
      <w:r>
        <w:rPr>
          <w:szCs w:val="22"/>
          <w:lang w:val="en-US" w:eastAsia="ko-KR"/>
        </w:rPr>
        <w:t xml:space="preserve"> For intra-donor CHO of a migrating node,</w:t>
      </w:r>
      <w:r w:rsidRPr="00845FBE">
        <w:rPr>
          <w:szCs w:val="22"/>
          <w:lang w:val="en-US" w:eastAsia="ko-KR"/>
        </w:rPr>
        <w:t xml:space="preserve"> </w:t>
      </w:r>
      <w:r>
        <w:rPr>
          <w:szCs w:val="22"/>
          <w:lang w:val="en-US" w:eastAsia="ko-KR"/>
        </w:rPr>
        <w:t xml:space="preserve">existing intra-donor topology adaptation as specified in RAN3 specification (R16) is applicable to intra-donor CHO without further enhancements in RAN2, i.e.,   descendent IAB nodes and UEs do not automatically perform any form of mobility. </w:t>
      </w:r>
    </w:p>
    <w:p w:rsidR="00F1371B" w:rsidRDefault="00F1371B" w:rsidP="00F1371B">
      <w:pPr>
        <w:rPr>
          <w:szCs w:val="22"/>
          <w:lang w:val="en-US" w:eastAsia="ko-KR"/>
        </w:rPr>
      </w:pPr>
      <w:r w:rsidRPr="00B306B9">
        <w:rPr>
          <w:b/>
          <w:szCs w:val="22"/>
          <w:lang w:val="en-US" w:eastAsia="ko-KR"/>
        </w:rPr>
        <w:t>Proposal</w:t>
      </w:r>
      <w:r>
        <w:rPr>
          <w:b/>
          <w:szCs w:val="22"/>
          <w:lang w:val="en-US" w:eastAsia="ko-KR"/>
        </w:rPr>
        <w:t xml:space="preserve"> 2</w:t>
      </w:r>
      <w:r w:rsidRPr="00B306B9">
        <w:rPr>
          <w:b/>
          <w:szCs w:val="22"/>
          <w:lang w:val="en-US" w:eastAsia="ko-KR"/>
        </w:rPr>
        <w:t>:</w:t>
      </w:r>
      <w:r>
        <w:rPr>
          <w:szCs w:val="22"/>
          <w:lang w:val="en-US" w:eastAsia="ko-KR"/>
        </w:rPr>
        <w:t xml:space="preserve"> Among existing measurement report events, only event A3 and A5 can be used as triggering condition of IAB-MT’s CHO as legacy.  </w:t>
      </w:r>
    </w:p>
    <w:p w:rsidR="00F1371B" w:rsidRPr="00F854C3" w:rsidRDefault="00F1371B" w:rsidP="00F1371B">
      <w:pPr>
        <w:rPr>
          <w:szCs w:val="22"/>
          <w:lang w:val="en-US" w:eastAsia="ko-KR"/>
        </w:rPr>
      </w:pPr>
      <w:r w:rsidRPr="00F1371B">
        <w:rPr>
          <w:b/>
          <w:szCs w:val="22"/>
          <w:lang w:val="en-US" w:eastAsia="ko-KR"/>
        </w:rPr>
        <w:lastRenderedPageBreak/>
        <w:t>Proposal 3</w:t>
      </w:r>
      <w:r>
        <w:rPr>
          <w:szCs w:val="22"/>
          <w:lang w:val="en-US" w:eastAsia="ko-KR"/>
        </w:rPr>
        <w:t>: W</w:t>
      </w:r>
      <w:r w:rsidRPr="001C13EA">
        <w:rPr>
          <w:szCs w:val="22"/>
          <w:lang w:val="en-US" w:eastAsia="ko-KR"/>
        </w:rPr>
        <w:t xml:space="preserve">hether to trigger CHO upon reception a specific type of BH RLF indication </w:t>
      </w:r>
      <w:r>
        <w:rPr>
          <w:szCs w:val="22"/>
          <w:lang w:val="en-US" w:eastAsia="ko-KR"/>
        </w:rPr>
        <w:t xml:space="preserve">is </w:t>
      </w:r>
      <w:r w:rsidRPr="001C13EA">
        <w:rPr>
          <w:szCs w:val="22"/>
          <w:lang w:val="en-US" w:eastAsia="ko-KR"/>
        </w:rPr>
        <w:t>configurable</w:t>
      </w:r>
      <w:r>
        <w:rPr>
          <w:szCs w:val="22"/>
          <w:lang w:val="en-US" w:eastAsia="ko-KR"/>
        </w:rPr>
        <w:t xml:space="preserve">. Static configuration via RRC and dynamic indication via BH RLF indication are considered for further discussion.  </w:t>
      </w:r>
    </w:p>
    <w:p w:rsidR="00F1371B" w:rsidRPr="00F1371B" w:rsidRDefault="00F1371B" w:rsidP="00607494">
      <w:pPr>
        <w:rPr>
          <w:szCs w:val="22"/>
          <w:lang w:val="en-US" w:eastAsia="ko-KR"/>
        </w:rPr>
      </w:pPr>
    </w:p>
    <w:p w:rsidR="00607494" w:rsidRDefault="00607494" w:rsidP="00607494">
      <w:pPr>
        <w:rPr>
          <w:lang w:val="en-US" w:eastAsia="ko-KR"/>
        </w:rPr>
      </w:pPr>
      <w:r w:rsidRPr="00F92858">
        <w:rPr>
          <w:b/>
          <w:lang w:val="en-US" w:eastAsia="ko-KR"/>
        </w:rPr>
        <w:t>Observation</w:t>
      </w:r>
      <w:r>
        <w:rPr>
          <w:b/>
          <w:lang w:val="en-US" w:eastAsia="ko-KR"/>
        </w:rPr>
        <w:t xml:space="preserve"> 1</w:t>
      </w:r>
      <w:r>
        <w:rPr>
          <w:lang w:val="en-US" w:eastAsia="ko-KR"/>
        </w:rPr>
        <w:t xml:space="preserve">: DAPS-like solution was mentioned by RAN3 LS, but the LS carries neither the details of DAPS-like solution nor the justification on the necessity of the new solution. But, this work is left to RAN2, giving rise to questions on the rationale of the current work process. </w:t>
      </w:r>
    </w:p>
    <w:p w:rsidR="00607494" w:rsidRDefault="00607494" w:rsidP="00607494">
      <w:pPr>
        <w:rPr>
          <w:lang w:val="en-US" w:eastAsia="ko-KR"/>
        </w:rPr>
      </w:pPr>
      <w:r w:rsidRPr="00F92858">
        <w:rPr>
          <w:b/>
          <w:lang w:val="en-US" w:eastAsia="ko-KR"/>
        </w:rPr>
        <w:t>Observation</w:t>
      </w:r>
      <w:r>
        <w:rPr>
          <w:b/>
          <w:lang w:val="en-US" w:eastAsia="ko-KR"/>
        </w:rPr>
        <w:t xml:space="preserve"> 2</w:t>
      </w:r>
      <w:r>
        <w:rPr>
          <w:lang w:val="en-US" w:eastAsia="ko-KR"/>
        </w:rPr>
        <w:t xml:space="preserve">: DAPS-like solution does not bring extra benefit for load balancing beyond DC-based topological redundancy. . </w:t>
      </w:r>
    </w:p>
    <w:p w:rsidR="00607494" w:rsidRDefault="00607494" w:rsidP="00607494">
      <w:pPr>
        <w:rPr>
          <w:szCs w:val="22"/>
          <w:lang w:val="en-US" w:eastAsia="ko-KR"/>
        </w:rPr>
      </w:pPr>
      <w:r w:rsidRPr="00607494">
        <w:rPr>
          <w:b/>
          <w:szCs w:val="22"/>
          <w:lang w:val="en-US" w:eastAsia="ko-KR"/>
        </w:rPr>
        <w:t>Observation 3</w:t>
      </w:r>
      <w:r>
        <w:rPr>
          <w:szCs w:val="22"/>
          <w:lang w:val="en-US" w:eastAsia="ko-KR"/>
        </w:rPr>
        <w:t xml:space="preserve">: DAPS-like solution seems to require substantial discussions in RAN1/2/3 altogether. </w:t>
      </w:r>
    </w:p>
    <w:p w:rsidR="00607494" w:rsidRPr="009671F8" w:rsidRDefault="00607494" w:rsidP="00607494">
      <w:pPr>
        <w:rPr>
          <w:szCs w:val="22"/>
          <w:lang w:val="en-US" w:eastAsia="ko-KR"/>
        </w:rPr>
      </w:pPr>
      <w:r w:rsidRPr="0067182B">
        <w:rPr>
          <w:b/>
          <w:szCs w:val="22"/>
          <w:lang w:val="en-US" w:eastAsia="ko-KR"/>
        </w:rPr>
        <w:t>Observation</w:t>
      </w:r>
      <w:r>
        <w:rPr>
          <w:b/>
          <w:szCs w:val="22"/>
          <w:lang w:val="en-US" w:eastAsia="ko-KR"/>
        </w:rPr>
        <w:t xml:space="preserve"> 4</w:t>
      </w:r>
      <w:r>
        <w:rPr>
          <w:szCs w:val="22"/>
          <w:lang w:val="en-US" w:eastAsia="ko-KR"/>
        </w:rPr>
        <w:t xml:space="preserve">: DC-based dual parent connection can help avoid frequent mobility, and allows for reduction of service interruption/delays via dynamic local re-routing.  </w:t>
      </w:r>
    </w:p>
    <w:p w:rsidR="00536278" w:rsidRPr="007A4572" w:rsidRDefault="00607494">
      <w:pPr>
        <w:rPr>
          <w:lang w:eastAsia="ko-KR"/>
        </w:rPr>
      </w:pPr>
      <w:r w:rsidRPr="00741F90">
        <w:rPr>
          <w:b/>
          <w:szCs w:val="22"/>
          <w:lang w:val="en-US" w:eastAsia="ko-KR"/>
        </w:rPr>
        <w:t>Proposal</w:t>
      </w:r>
      <w:r>
        <w:rPr>
          <w:b/>
          <w:szCs w:val="22"/>
          <w:lang w:val="en-US" w:eastAsia="ko-KR"/>
        </w:rPr>
        <w:t xml:space="preserve"> </w:t>
      </w:r>
      <w:r w:rsidR="00F1371B">
        <w:rPr>
          <w:b/>
          <w:szCs w:val="22"/>
          <w:lang w:val="en-US" w:eastAsia="ko-KR"/>
        </w:rPr>
        <w:t>4</w:t>
      </w:r>
      <w:r>
        <w:rPr>
          <w:szCs w:val="22"/>
          <w:lang w:val="en-US" w:eastAsia="ko-KR"/>
        </w:rPr>
        <w:t xml:space="preserve">: Consider DAPS-like solution in later release than Rel-17.   </w:t>
      </w:r>
    </w:p>
    <w:p w:rsidR="00C84B34" w:rsidRPr="00C84B34" w:rsidRDefault="00C84B34">
      <w:pPr>
        <w:rPr>
          <w:lang w:eastAsia="ko-KR"/>
        </w:rPr>
      </w:pPr>
    </w:p>
    <w:sectPr w:rsidR="00C84B34" w:rsidRPr="00C84B34">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594" w:rsidRDefault="00316594">
      <w:pPr>
        <w:spacing w:after="0" w:line="240" w:lineRule="auto"/>
      </w:pPr>
      <w:r>
        <w:separator/>
      </w:r>
    </w:p>
  </w:endnote>
  <w:endnote w:type="continuationSeparator" w:id="0">
    <w:p w:rsidR="00316594" w:rsidRDefault="00316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EFF" w:rsidRDefault="00DE4EF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DE4EFF" w:rsidRDefault="00DE4EF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EFF" w:rsidRDefault="00DE4EF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8708F">
      <w:rPr>
        <w:rStyle w:val="a9"/>
        <w:noProof/>
      </w:rPr>
      <w:t>4</w:t>
    </w:r>
    <w:r>
      <w:rPr>
        <w:rStyle w:val="a9"/>
      </w:rPr>
      <w:fldChar w:fldCharType="end"/>
    </w:r>
  </w:p>
  <w:p w:rsidR="00DE4EFF" w:rsidRDefault="00DE4EF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594" w:rsidRDefault="00316594">
      <w:pPr>
        <w:spacing w:after="0" w:line="240" w:lineRule="auto"/>
      </w:pPr>
      <w:r>
        <w:separator/>
      </w:r>
    </w:p>
  </w:footnote>
  <w:footnote w:type="continuationSeparator" w:id="0">
    <w:p w:rsidR="00316594" w:rsidRDefault="003165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8B61684"/>
    <w:multiLevelType w:val="hybridMultilevel"/>
    <w:tmpl w:val="1F741892"/>
    <w:lvl w:ilvl="0" w:tplc="B734E4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C1506BD"/>
    <w:multiLevelType w:val="hybridMultilevel"/>
    <w:tmpl w:val="407C1EF8"/>
    <w:lvl w:ilvl="0" w:tplc="B66001D2">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F8322DC"/>
    <w:multiLevelType w:val="hybridMultilevel"/>
    <w:tmpl w:val="8E8E521E"/>
    <w:lvl w:ilvl="0" w:tplc="C092173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9"/>
  </w:num>
  <w:num w:numId="3">
    <w:abstractNumId w:val="1"/>
  </w:num>
  <w:num w:numId="4">
    <w:abstractNumId w:val="2"/>
  </w:num>
  <w:num w:numId="5">
    <w:abstractNumId w:val="8"/>
  </w:num>
  <w:num w:numId="6">
    <w:abstractNumId w:val="3"/>
  </w:num>
  <w:num w:numId="7">
    <w:abstractNumId w:val="0"/>
  </w:num>
  <w:num w:numId="8">
    <w:abstractNumId w:val="12"/>
  </w:num>
  <w:num w:numId="9">
    <w:abstractNumId w:val="6"/>
  </w:num>
  <w:num w:numId="10">
    <w:abstractNumId w:val="14"/>
  </w:num>
  <w:num w:numId="11">
    <w:abstractNumId w:val="4"/>
  </w:num>
  <w:num w:numId="12">
    <w:abstractNumId w:val="11"/>
  </w:num>
  <w:num w:numId="13">
    <w:abstractNumId w:val="15"/>
  </w:num>
  <w:num w:numId="14">
    <w:abstractNumId w:val="7"/>
  </w:num>
  <w:num w:numId="15">
    <w:abstractNumId w:val="5"/>
  </w:num>
  <w:num w:numId="16">
    <w:abstractNumId w:val="16"/>
  </w:num>
  <w:num w:numId="17">
    <w:abstractNumId w:val="17"/>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0D85"/>
    <w:rsid w:val="000052E9"/>
    <w:rsid w:val="00005326"/>
    <w:rsid w:val="0000577F"/>
    <w:rsid w:val="00032238"/>
    <w:rsid w:val="00060C07"/>
    <w:rsid w:val="000874DF"/>
    <w:rsid w:val="000B5606"/>
    <w:rsid w:val="000C62AB"/>
    <w:rsid w:val="000E0399"/>
    <w:rsid w:val="001029C9"/>
    <w:rsid w:val="00102EBC"/>
    <w:rsid w:val="001368AD"/>
    <w:rsid w:val="00140D68"/>
    <w:rsid w:val="001778E1"/>
    <w:rsid w:val="001C0915"/>
    <w:rsid w:val="001C0F80"/>
    <w:rsid w:val="001C13EA"/>
    <w:rsid w:val="001C5593"/>
    <w:rsid w:val="001E3792"/>
    <w:rsid w:val="001E5285"/>
    <w:rsid w:val="0022423A"/>
    <w:rsid w:val="00240A55"/>
    <w:rsid w:val="00252683"/>
    <w:rsid w:val="00283C23"/>
    <w:rsid w:val="00287A83"/>
    <w:rsid w:val="00290DCE"/>
    <w:rsid w:val="00290FC7"/>
    <w:rsid w:val="00292068"/>
    <w:rsid w:val="002A3B1C"/>
    <w:rsid w:val="002A7817"/>
    <w:rsid w:val="002C2B1F"/>
    <w:rsid w:val="002C60DD"/>
    <w:rsid w:val="002D572B"/>
    <w:rsid w:val="002E17B7"/>
    <w:rsid w:val="002E5B73"/>
    <w:rsid w:val="002F0E0F"/>
    <w:rsid w:val="003020AF"/>
    <w:rsid w:val="00316594"/>
    <w:rsid w:val="00354442"/>
    <w:rsid w:val="003571B5"/>
    <w:rsid w:val="00375201"/>
    <w:rsid w:val="0038708F"/>
    <w:rsid w:val="003B1C74"/>
    <w:rsid w:val="003B7DD0"/>
    <w:rsid w:val="003C1989"/>
    <w:rsid w:val="003D3C98"/>
    <w:rsid w:val="003F1A16"/>
    <w:rsid w:val="00402ED2"/>
    <w:rsid w:val="004134A0"/>
    <w:rsid w:val="004508F4"/>
    <w:rsid w:val="00460B81"/>
    <w:rsid w:val="0046162F"/>
    <w:rsid w:val="00470169"/>
    <w:rsid w:val="00474233"/>
    <w:rsid w:val="0047570F"/>
    <w:rsid w:val="004847B3"/>
    <w:rsid w:val="004B7067"/>
    <w:rsid w:val="004C7759"/>
    <w:rsid w:val="00510FB7"/>
    <w:rsid w:val="00523FD8"/>
    <w:rsid w:val="00532A0E"/>
    <w:rsid w:val="00536278"/>
    <w:rsid w:val="00541BFA"/>
    <w:rsid w:val="00544FF1"/>
    <w:rsid w:val="00597462"/>
    <w:rsid w:val="005A191F"/>
    <w:rsid w:val="005F7363"/>
    <w:rsid w:val="00607494"/>
    <w:rsid w:val="006269C6"/>
    <w:rsid w:val="00632B06"/>
    <w:rsid w:val="00651558"/>
    <w:rsid w:val="00663AC1"/>
    <w:rsid w:val="0067182B"/>
    <w:rsid w:val="0067658B"/>
    <w:rsid w:val="00677CBA"/>
    <w:rsid w:val="006B20C4"/>
    <w:rsid w:val="006D1358"/>
    <w:rsid w:val="006E4E8B"/>
    <w:rsid w:val="006E4F12"/>
    <w:rsid w:val="006F7F6B"/>
    <w:rsid w:val="00741F90"/>
    <w:rsid w:val="00743AB0"/>
    <w:rsid w:val="00751907"/>
    <w:rsid w:val="0076571D"/>
    <w:rsid w:val="00767EFD"/>
    <w:rsid w:val="00785C11"/>
    <w:rsid w:val="0079764C"/>
    <w:rsid w:val="007A4572"/>
    <w:rsid w:val="007D3A50"/>
    <w:rsid w:val="007D7F45"/>
    <w:rsid w:val="0080352A"/>
    <w:rsid w:val="0080537B"/>
    <w:rsid w:val="008060EB"/>
    <w:rsid w:val="0083055A"/>
    <w:rsid w:val="008453F4"/>
    <w:rsid w:val="00845FBE"/>
    <w:rsid w:val="00871666"/>
    <w:rsid w:val="008769D8"/>
    <w:rsid w:val="008978CC"/>
    <w:rsid w:val="008C1BF1"/>
    <w:rsid w:val="008C1E9F"/>
    <w:rsid w:val="008C2709"/>
    <w:rsid w:val="008C67D5"/>
    <w:rsid w:val="008E2D84"/>
    <w:rsid w:val="008E664D"/>
    <w:rsid w:val="008F2683"/>
    <w:rsid w:val="008F6EC8"/>
    <w:rsid w:val="00913FA6"/>
    <w:rsid w:val="0092323B"/>
    <w:rsid w:val="00927F21"/>
    <w:rsid w:val="009671F8"/>
    <w:rsid w:val="00990518"/>
    <w:rsid w:val="0099249D"/>
    <w:rsid w:val="009C4495"/>
    <w:rsid w:val="009C7E56"/>
    <w:rsid w:val="009F0790"/>
    <w:rsid w:val="00A55103"/>
    <w:rsid w:val="00AA62F9"/>
    <w:rsid w:val="00AB12C5"/>
    <w:rsid w:val="00B11CF9"/>
    <w:rsid w:val="00B23B8D"/>
    <w:rsid w:val="00B306B9"/>
    <w:rsid w:val="00B313CE"/>
    <w:rsid w:val="00B32275"/>
    <w:rsid w:val="00B47CD7"/>
    <w:rsid w:val="00B52B78"/>
    <w:rsid w:val="00B6147F"/>
    <w:rsid w:val="00BA5C9F"/>
    <w:rsid w:val="00BC0E4F"/>
    <w:rsid w:val="00BC2E0E"/>
    <w:rsid w:val="00BE0A6F"/>
    <w:rsid w:val="00BF1B71"/>
    <w:rsid w:val="00C06ADF"/>
    <w:rsid w:val="00C1730B"/>
    <w:rsid w:val="00C21239"/>
    <w:rsid w:val="00C535BD"/>
    <w:rsid w:val="00C61335"/>
    <w:rsid w:val="00C774B6"/>
    <w:rsid w:val="00C84B34"/>
    <w:rsid w:val="00C93CC7"/>
    <w:rsid w:val="00CB6466"/>
    <w:rsid w:val="00CC557A"/>
    <w:rsid w:val="00CD09CB"/>
    <w:rsid w:val="00D44100"/>
    <w:rsid w:val="00D66C8E"/>
    <w:rsid w:val="00D800A4"/>
    <w:rsid w:val="00D93133"/>
    <w:rsid w:val="00DA479D"/>
    <w:rsid w:val="00DC1074"/>
    <w:rsid w:val="00DC48C6"/>
    <w:rsid w:val="00DD2D0A"/>
    <w:rsid w:val="00DD616A"/>
    <w:rsid w:val="00DE21FD"/>
    <w:rsid w:val="00DE4EFF"/>
    <w:rsid w:val="00DE5603"/>
    <w:rsid w:val="00DE6205"/>
    <w:rsid w:val="00E01503"/>
    <w:rsid w:val="00E01A11"/>
    <w:rsid w:val="00E25F29"/>
    <w:rsid w:val="00E4359E"/>
    <w:rsid w:val="00E478DE"/>
    <w:rsid w:val="00E7346B"/>
    <w:rsid w:val="00E87230"/>
    <w:rsid w:val="00E93480"/>
    <w:rsid w:val="00EA2EFB"/>
    <w:rsid w:val="00EB00CC"/>
    <w:rsid w:val="00EB439B"/>
    <w:rsid w:val="00EC0ECE"/>
    <w:rsid w:val="00EE3661"/>
    <w:rsid w:val="00F12525"/>
    <w:rsid w:val="00F1371B"/>
    <w:rsid w:val="00F26E7D"/>
    <w:rsid w:val="00F328AA"/>
    <w:rsid w:val="00F402BA"/>
    <w:rsid w:val="00F43BAF"/>
    <w:rsid w:val="00F51FF7"/>
    <w:rsid w:val="00F535CC"/>
    <w:rsid w:val="00F7356E"/>
    <w:rsid w:val="00F7445D"/>
    <w:rsid w:val="00F854C3"/>
    <w:rsid w:val="00F92858"/>
    <w:rsid w:val="00F969AF"/>
    <w:rsid w:val="00FB5D1E"/>
    <w:rsid w:val="00FD09B3"/>
    <w:rsid w:val="00FD7953"/>
    <w:rsid w:val="00FE09ED"/>
    <w:rsid w:val="00FE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041EA4-B51B-4858-883E-FDE59CC4F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4</Pages>
  <Words>1491</Words>
  <Characters>8503</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 (Sunghoon)</cp:lastModifiedBy>
  <cp:revision>21</cp:revision>
  <dcterms:created xsi:type="dcterms:W3CDTF">2021-01-12T12:24:00Z</dcterms:created>
  <dcterms:modified xsi:type="dcterms:W3CDTF">2021-03-31T06:58:00Z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